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D6FB">
      <w:pPr>
        <w:spacing w:line="280" w:lineRule="atLeast"/>
        <w:jc w:val="center"/>
        <w:rPr>
          <w:rFonts w:eastAsia="黑体"/>
          <w:sz w:val="30"/>
          <w:szCs w:val="30"/>
        </w:rPr>
      </w:pPr>
      <w:r>
        <w:rPr>
          <w:rFonts w:eastAsia="黑体"/>
          <w:bCs/>
          <w:sz w:val="30"/>
          <w:szCs w:val="30"/>
        </w:rPr>
        <w:t>20</w:t>
      </w:r>
      <w:r>
        <w:rPr>
          <w:rFonts w:hint="eastAsia" w:eastAsia="黑体"/>
          <w:bCs/>
          <w:sz w:val="30"/>
          <w:szCs w:val="30"/>
          <w:lang w:val="en-US" w:eastAsia="zh-CN"/>
        </w:rPr>
        <w:t xml:space="preserve">  -20  </w:t>
      </w:r>
      <w:r>
        <w:rPr>
          <w:rFonts w:eastAsia="黑体"/>
          <w:bCs/>
          <w:sz w:val="30"/>
          <w:szCs w:val="30"/>
        </w:rPr>
        <w:t>学年第</w:t>
      </w:r>
      <w:r>
        <w:rPr>
          <w:rFonts w:hint="eastAsia" w:eastAsia="黑体"/>
          <w:bCs/>
          <w:sz w:val="30"/>
          <w:szCs w:val="30"/>
          <w:lang w:val="en-US" w:eastAsia="zh-CN"/>
        </w:rPr>
        <w:t xml:space="preserve">   </w:t>
      </w:r>
      <w:r>
        <w:rPr>
          <w:rFonts w:eastAsia="黑体"/>
          <w:bCs/>
          <w:sz w:val="30"/>
          <w:szCs w:val="30"/>
        </w:rPr>
        <w:t>学期</w:t>
      </w:r>
      <w:r>
        <w:rPr>
          <w:rFonts w:hint="eastAsia" w:eastAsia="黑体"/>
          <w:bCs/>
          <w:sz w:val="30"/>
          <w:szCs w:val="30"/>
          <w:lang w:val="en-US" w:eastAsia="zh-CN"/>
        </w:rPr>
        <w:t>课程</w:t>
      </w:r>
      <w:r>
        <w:rPr>
          <w:rFonts w:hint="eastAsia" w:eastAsia="黑体"/>
          <w:sz w:val="30"/>
          <w:szCs w:val="30"/>
          <w:lang w:val="en-US" w:eastAsia="zh-CN"/>
        </w:rPr>
        <w:t>考核材料检查</w:t>
      </w:r>
      <w:r>
        <w:rPr>
          <w:rFonts w:eastAsia="黑体"/>
          <w:sz w:val="30"/>
          <w:szCs w:val="30"/>
        </w:rPr>
        <w:t>表</w:t>
      </w:r>
    </w:p>
    <w:p w14:paraId="41F6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课程归口单位：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b/>
          <w:bCs/>
          <w:sz w:val="24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课程名称：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任课教师：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</w:p>
    <w:p w14:paraId="7751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班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4"/>
        </w:rPr>
        <w:t>级：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>考核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类型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考试/考查   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考核</w:t>
      </w:r>
      <w:r>
        <w:rPr>
          <w:rFonts w:hint="eastAsia" w:ascii="仿宋_GB2312" w:hAnsi="Times New Roman" w:eastAsia="仿宋_GB2312" w:cs="Times New Roman"/>
          <w:b/>
          <w:bCs/>
          <w:sz w:val="24"/>
        </w:rPr>
        <w:t>方式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</w:t>
      </w: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3"/>
        <w:gridCol w:w="1039"/>
        <w:gridCol w:w="2803"/>
        <w:gridCol w:w="4547"/>
      </w:tblGrid>
      <w:tr w14:paraId="723E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143" w:type="dxa"/>
            <w:noWrap w:val="0"/>
            <w:vAlign w:val="center"/>
          </w:tcPr>
          <w:p w14:paraId="06FAA023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2BE880E7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主要考评点</w:t>
            </w:r>
          </w:p>
        </w:tc>
        <w:tc>
          <w:tcPr>
            <w:tcW w:w="4547" w:type="dxa"/>
            <w:noWrap w:val="0"/>
            <w:vAlign w:val="center"/>
          </w:tcPr>
          <w:p w14:paraId="08E470B1">
            <w:pPr>
              <w:spacing w:line="280" w:lineRule="atLeas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检查情况及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存在问题</w:t>
            </w:r>
          </w:p>
        </w:tc>
      </w:tr>
      <w:tr w14:paraId="5B7B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40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01D64021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命题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7F7E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  <w:t>试卷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(题)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</w:rPr>
              <w:t>库建设情况</w:t>
            </w:r>
          </w:p>
          <w:p w14:paraId="72D2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  <w:t>试卷重复率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与历年试卷不超过10%，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当年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理工类三套试卷不得超过15%，其他类试卷不超过25%。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47" w:type="dxa"/>
            <w:noWrap w:val="0"/>
            <w:vAlign w:val="center"/>
          </w:tcPr>
          <w:p w14:paraId="6E2569F5">
            <w:pPr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试卷(题)库: 是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否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</w:p>
          <w:p w14:paraId="208DE4CC">
            <w:pPr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重复率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:本学期 AB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，AC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  <w:t>%，BC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none"/>
                <w:lang w:val="en-US" w:eastAsia="zh-CN"/>
              </w:rPr>
              <w:t>%</w:t>
            </w:r>
          </w:p>
          <w:p w14:paraId="19937102">
            <w:pPr>
              <w:ind w:firstLine="840" w:firstLineChars="40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eastAsia="zh-CN"/>
              </w:rPr>
              <w:t>与上一年度考试试卷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</w:p>
        </w:tc>
      </w:tr>
      <w:tr w14:paraId="225C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95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28A8F936">
            <w:pPr>
              <w:spacing w:line="280" w:lineRule="atLeast"/>
              <w:jc w:val="center"/>
            </w:pPr>
          </w:p>
        </w:tc>
        <w:tc>
          <w:tcPr>
            <w:tcW w:w="3842" w:type="dxa"/>
            <w:gridSpan w:val="2"/>
            <w:noWrap w:val="0"/>
            <w:vAlign w:val="center"/>
          </w:tcPr>
          <w:p w14:paraId="78D4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命题</w:t>
            </w:r>
            <w:r>
              <w:rPr>
                <w:rFonts w:ascii="仿宋_GB2312" w:eastAsia="仿宋_GB2312"/>
                <w:szCs w:val="21"/>
              </w:rPr>
              <w:t>科学性</w:t>
            </w:r>
            <w:r>
              <w:rPr>
                <w:rFonts w:hint="eastAsia" w:ascii="仿宋_GB2312" w:eastAsia="仿宋_GB2312"/>
                <w:szCs w:val="21"/>
              </w:rPr>
              <w:t>，</w:t>
            </w:r>
            <w:r>
              <w:rPr>
                <w:rFonts w:ascii="仿宋_GB2312" w:eastAsia="仿宋_GB2312"/>
                <w:szCs w:val="21"/>
              </w:rPr>
              <w:t>知识点分布合理性，</w:t>
            </w:r>
            <w:r>
              <w:rPr>
                <w:rFonts w:hint="eastAsia" w:ascii="仿宋_GB2312" w:eastAsia="仿宋_GB2312"/>
                <w:szCs w:val="21"/>
              </w:rPr>
              <w:t>与教学大纲匹配度；</w:t>
            </w:r>
          </w:p>
          <w:p w14:paraId="3D03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试题难易程度；</w:t>
            </w:r>
          </w:p>
          <w:p w14:paraId="500C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题型、题量、</w:t>
            </w:r>
            <w:r>
              <w:rPr>
                <w:rFonts w:ascii="仿宋_GB2312" w:eastAsia="仿宋_GB2312"/>
                <w:szCs w:val="21"/>
              </w:rPr>
              <w:t>分值设置、主客观题</w:t>
            </w:r>
            <w:r>
              <w:rPr>
                <w:rFonts w:hint="eastAsia" w:ascii="仿宋_GB2312" w:eastAsia="仿宋_GB2312"/>
                <w:szCs w:val="21"/>
              </w:rPr>
              <w:t>占比</w:t>
            </w:r>
            <w:r>
              <w:rPr>
                <w:rFonts w:ascii="仿宋_GB2312" w:eastAsia="仿宋_GB2312"/>
                <w:szCs w:val="21"/>
              </w:rPr>
              <w:t>等合理性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233A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Cs w:val="21"/>
              </w:rPr>
              <w:t>参考答案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>评分标准准确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简明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主观性试题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val="en-US" w:eastAsia="zh-CN"/>
              </w:rPr>
              <w:t>有详细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评分要点和具体评分标准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评分标准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合理、</w:t>
            </w:r>
            <w:r>
              <w:rPr>
                <w:rFonts w:hint="eastAsia" w:ascii="仿宋_GB2312" w:eastAsia="仿宋_GB2312"/>
                <w:szCs w:val="21"/>
              </w:rPr>
              <w:t>易把握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；</w:t>
            </w:r>
          </w:p>
          <w:p w14:paraId="72A0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Cs w:val="21"/>
              </w:rPr>
              <w:t>试卷</w:t>
            </w:r>
            <w:r>
              <w:rPr>
                <w:rFonts w:ascii="仿宋_GB2312" w:eastAsia="仿宋_GB2312"/>
                <w:szCs w:val="21"/>
              </w:rPr>
              <w:t>格式规范性</w:t>
            </w:r>
            <w:r>
              <w:rPr>
                <w:rFonts w:hint="eastAsia" w:ascii="仿宋_GB2312" w:eastAsia="仿宋_GB2312"/>
                <w:szCs w:val="21"/>
              </w:rPr>
              <w:t>（语意清楚</w:t>
            </w:r>
            <w:r>
              <w:rPr>
                <w:rFonts w:ascii="仿宋_GB2312" w:eastAsia="仿宋_GB2312"/>
                <w:szCs w:val="21"/>
              </w:rPr>
              <w:t>，文字、术语、</w:t>
            </w:r>
            <w:r>
              <w:rPr>
                <w:rFonts w:hint="eastAsia" w:ascii="仿宋_GB2312" w:eastAsia="仿宋_GB2312"/>
                <w:szCs w:val="21"/>
              </w:rPr>
              <w:t>符号</w:t>
            </w:r>
            <w:r>
              <w:rPr>
                <w:rFonts w:ascii="仿宋_GB2312" w:eastAsia="仿宋_GB2312"/>
                <w:szCs w:val="21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符合</w:t>
            </w:r>
            <w:r>
              <w:rPr>
                <w:rFonts w:ascii="仿宋_GB2312" w:eastAsia="仿宋_GB2312"/>
                <w:szCs w:val="21"/>
              </w:rPr>
              <w:t>标准</w:t>
            </w:r>
            <w:r>
              <w:rPr>
                <w:rFonts w:hint="eastAsia" w:ascii="仿宋_GB2312" w:eastAsia="仿宋_GB2312"/>
                <w:szCs w:val="21"/>
              </w:rPr>
              <w:t>）；</w:t>
            </w:r>
          </w:p>
          <w:p w14:paraId="6247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6.考试（查）审批情况。</w:t>
            </w:r>
          </w:p>
        </w:tc>
        <w:tc>
          <w:tcPr>
            <w:tcW w:w="4547" w:type="dxa"/>
            <w:noWrap w:val="0"/>
            <w:vAlign w:val="top"/>
          </w:tcPr>
          <w:p w14:paraId="1731A96B">
            <w:pPr>
              <w:spacing w:line="280" w:lineRule="atLeast"/>
              <w:jc w:val="both"/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（按6个方面进行填写）</w:t>
            </w:r>
          </w:p>
          <w:p w14:paraId="6924C9DA">
            <w:pPr>
              <w:spacing w:line="280" w:lineRule="atLeast"/>
              <w:jc w:val="both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</w:tc>
      </w:tr>
      <w:tr w14:paraId="4325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143" w:type="dxa"/>
            <w:noWrap w:val="0"/>
            <w:vAlign w:val="center"/>
          </w:tcPr>
          <w:p w14:paraId="61A4715F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批阅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2EA5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试卷批阅遵循流水作业；</w:t>
            </w:r>
          </w:p>
          <w:p w14:paraId="2DE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按评分标准</w:t>
            </w:r>
            <w:r>
              <w:rPr>
                <w:rFonts w:hint="eastAsia" w:ascii="仿宋_GB2312" w:eastAsia="仿宋_GB2312"/>
                <w:szCs w:val="21"/>
              </w:rPr>
              <w:t>评阅，评价公正，卷面</w:t>
            </w:r>
            <w:r>
              <w:rPr>
                <w:rFonts w:ascii="仿宋_GB2312" w:eastAsia="仿宋_GB2312"/>
                <w:szCs w:val="21"/>
              </w:rPr>
              <w:t>加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减分</w:t>
            </w:r>
            <w:r>
              <w:rPr>
                <w:rFonts w:hint="eastAsia" w:ascii="仿宋_GB2312" w:eastAsia="仿宋_GB2312"/>
                <w:szCs w:val="21"/>
              </w:rPr>
              <w:t>清晰，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  <w:u w:val="none"/>
              </w:rPr>
              <w:t>得分采用加分制</w:t>
            </w:r>
            <w:r>
              <w:rPr>
                <w:rFonts w:hint="eastAsia" w:ascii="仿宋_GB2312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ascii="仿宋_GB2312" w:eastAsia="仿宋_GB2312"/>
                <w:szCs w:val="21"/>
              </w:rPr>
              <w:t>成绩累加无误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0AEF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大作业、</w:t>
            </w:r>
            <w:r>
              <w:rPr>
                <w:rFonts w:ascii="仿宋_GB2312" w:eastAsia="仿宋_GB2312"/>
                <w:szCs w:val="21"/>
              </w:rPr>
              <w:t>论文</w:t>
            </w:r>
            <w:r>
              <w:rPr>
                <w:rFonts w:hint="eastAsia" w:ascii="仿宋_GB2312" w:eastAsia="仿宋_GB2312"/>
                <w:szCs w:val="21"/>
              </w:rPr>
              <w:t>评阅</w:t>
            </w:r>
            <w:r>
              <w:rPr>
                <w:rFonts w:ascii="仿宋_GB2312" w:eastAsia="仿宋_GB2312"/>
                <w:szCs w:val="21"/>
              </w:rPr>
              <w:t>有标记和评语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74AC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eastAsia="zh-CN"/>
              </w:rPr>
              <w:t>分数无改</w:t>
            </w:r>
            <w:r>
              <w:rPr>
                <w:rFonts w:ascii="仿宋_GB2312" w:eastAsia="仿宋_GB2312"/>
                <w:b w:val="0"/>
                <w:bCs w:val="0"/>
                <w:szCs w:val="21"/>
                <w:highlight w:val="none"/>
              </w:rPr>
              <w:t>动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highlight w:val="none"/>
                <w:lang w:eastAsia="zh-CN"/>
              </w:rPr>
              <w:t>或较少</w:t>
            </w:r>
            <w:r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  <w:t>，改动处</w:t>
            </w:r>
            <w:r>
              <w:rPr>
                <w:rFonts w:ascii="仿宋_GB2312" w:eastAsia="仿宋_GB2312"/>
                <w:b w:val="0"/>
                <w:bCs w:val="0"/>
                <w:szCs w:val="21"/>
              </w:rPr>
              <w:t>有签字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；</w:t>
            </w:r>
          </w:p>
          <w:p w14:paraId="2008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</w:rPr>
              <w:t>试卷评分处、本题分数栏、卷前登分表的分数一致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成绩单、卷面成绩</w:t>
            </w:r>
            <w:r>
              <w:rPr>
                <w:rFonts w:ascii="仿宋_GB2312" w:eastAsia="仿宋_GB2312"/>
                <w:szCs w:val="21"/>
              </w:rPr>
              <w:t>一致</w:t>
            </w:r>
            <w:r>
              <w:rPr>
                <w:rFonts w:hint="eastAsia" w:ascii="仿宋_GB2312" w:eastAsia="仿宋_GB2312"/>
                <w:szCs w:val="21"/>
              </w:rPr>
              <w:t>，核查严格。</w:t>
            </w:r>
          </w:p>
        </w:tc>
        <w:tc>
          <w:tcPr>
            <w:tcW w:w="4547" w:type="dxa"/>
            <w:noWrap w:val="0"/>
            <w:vAlign w:val="center"/>
          </w:tcPr>
          <w:p w14:paraId="0D4F63CE">
            <w:pPr>
              <w:spacing w:line="28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（按5个方面进行填写）</w:t>
            </w:r>
          </w:p>
          <w:p w14:paraId="008328CF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C5EECB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4BC6B6D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EC50B37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5FA7D1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F00927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DCA2DFD">
            <w:pPr>
              <w:spacing w:line="28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D6C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8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 w14:paraId="5A61E9F6">
            <w:pPr>
              <w:spacing w:line="280" w:lineRule="atLeast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课程考核分析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3F1B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成绩分布</w:t>
            </w:r>
            <w:r>
              <w:rPr>
                <w:rFonts w:ascii="仿宋_GB2312" w:eastAsia="仿宋_GB2312"/>
                <w:szCs w:val="21"/>
              </w:rPr>
              <w:t>是否合理</w:t>
            </w:r>
          </w:p>
        </w:tc>
        <w:tc>
          <w:tcPr>
            <w:tcW w:w="4547" w:type="dxa"/>
            <w:noWrap w:val="0"/>
            <w:vAlign w:val="center"/>
          </w:tcPr>
          <w:p w14:paraId="4897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成绩分布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合理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543F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jc w:val="both"/>
              <w:textAlignment w:val="auto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不合理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均分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69分以下占比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不及格率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优秀率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%；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优良率</w:t>
            </w:r>
            <w:r>
              <w:rPr>
                <w:rFonts w:hint="eastAsia" w:ascii="仿宋_GB2312" w:eastAsia="仿宋_GB2312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Cs w:val="21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1690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5" w:hRule="atLeast"/>
          <w:jc w:val="center"/>
        </w:trPr>
        <w:tc>
          <w:tcPr>
            <w:tcW w:w="1143" w:type="dxa"/>
            <w:vMerge w:val="continue"/>
            <w:noWrap w:val="0"/>
            <w:vAlign w:val="center"/>
          </w:tcPr>
          <w:p w14:paraId="139F0076">
            <w:pPr>
              <w:spacing w:line="280" w:lineRule="atLeast"/>
              <w:jc w:val="both"/>
            </w:pPr>
          </w:p>
        </w:tc>
        <w:tc>
          <w:tcPr>
            <w:tcW w:w="3842" w:type="dxa"/>
            <w:gridSpan w:val="2"/>
            <w:noWrap w:val="0"/>
            <w:vAlign w:val="center"/>
          </w:tcPr>
          <w:p w14:paraId="2A4114E2">
            <w:pPr>
              <w:spacing w:line="280" w:lineRule="atLeast"/>
              <w:jc w:val="both"/>
            </w:pPr>
            <w:r>
              <w:rPr>
                <w:rFonts w:hint="eastAsia" w:ascii="仿宋_GB2312" w:eastAsia="仿宋_GB2312"/>
                <w:szCs w:val="21"/>
              </w:rPr>
              <w:t>“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课程考核</w:t>
            </w:r>
            <w:r>
              <w:rPr>
                <w:rFonts w:ascii="仿宋_GB2312" w:eastAsia="仿宋_GB2312"/>
                <w:szCs w:val="21"/>
              </w:rPr>
              <w:t>分析</w:t>
            </w:r>
            <w:r>
              <w:rPr>
                <w:rFonts w:hint="eastAsia" w:ascii="仿宋_GB2312" w:eastAsia="仿宋_GB2312"/>
                <w:szCs w:val="21"/>
              </w:rPr>
              <w:t>”填写</w:t>
            </w:r>
            <w:r>
              <w:rPr>
                <w:rFonts w:ascii="仿宋_GB2312" w:eastAsia="仿宋_GB2312"/>
                <w:szCs w:val="21"/>
              </w:rPr>
              <w:t>认真，内容</w:t>
            </w:r>
            <w:r>
              <w:rPr>
                <w:rFonts w:hint="eastAsia" w:ascii="仿宋_GB2312" w:eastAsia="仿宋_GB2312"/>
                <w:szCs w:val="21"/>
              </w:rPr>
              <w:t>详实</w:t>
            </w:r>
            <w:r>
              <w:rPr>
                <w:rFonts w:ascii="仿宋_GB2312" w:eastAsia="仿宋_GB2312"/>
                <w:szCs w:val="21"/>
              </w:rPr>
              <w:t>，分析客观，有针对性</w:t>
            </w:r>
            <w:r>
              <w:rPr>
                <w:rFonts w:hint="eastAsia" w:ascii="仿宋_GB2312" w:eastAsia="仿宋_GB2312"/>
                <w:szCs w:val="21"/>
              </w:rPr>
              <w:t>。（内容包含学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情</w:t>
            </w:r>
            <w:r>
              <w:rPr>
                <w:rFonts w:hint="eastAsia" w:ascii="仿宋_GB2312" w:eastAsia="仿宋_GB2312"/>
                <w:szCs w:val="21"/>
              </w:rPr>
              <w:t>分析、教学分析、命题分析、今后改进思路或建议等）</w:t>
            </w:r>
          </w:p>
        </w:tc>
        <w:tc>
          <w:tcPr>
            <w:tcW w:w="4547" w:type="dxa"/>
            <w:noWrap w:val="0"/>
            <w:vAlign w:val="top"/>
          </w:tcPr>
          <w:p w14:paraId="517B5007">
            <w:pPr>
              <w:spacing w:line="280" w:lineRule="atLeast"/>
              <w:jc w:val="both"/>
              <w:rPr>
                <w:rFonts w:hint="default" w:ascii="仿宋_GB2312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7BAB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0" w:hRule="atLeast"/>
          <w:jc w:val="center"/>
        </w:trPr>
        <w:tc>
          <w:tcPr>
            <w:tcW w:w="1143" w:type="dxa"/>
            <w:noWrap w:val="0"/>
            <w:vAlign w:val="center"/>
          </w:tcPr>
          <w:p w14:paraId="7A27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</w:t>
            </w:r>
          </w:p>
          <w:p w14:paraId="71BE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目标达成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5272C283">
            <w:pPr>
              <w:spacing w:line="280" w:lineRule="atLeast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1.课程质量评价报告</w:t>
            </w:r>
          </w:p>
          <w:p w14:paraId="7BFC8A65">
            <w:pPr>
              <w:spacing w:line="280" w:lineRule="atLeast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2.课程目标达成度评价专业审核表</w:t>
            </w:r>
          </w:p>
        </w:tc>
        <w:tc>
          <w:tcPr>
            <w:tcW w:w="4547" w:type="dxa"/>
            <w:noWrap w:val="0"/>
            <w:vAlign w:val="top"/>
          </w:tcPr>
          <w:p w14:paraId="2E3598E7">
            <w:pPr>
              <w:spacing w:line="280" w:lineRule="atLeast"/>
              <w:jc w:val="both"/>
              <w:rPr>
                <w:rFonts w:hint="default" w:ascii="仿宋_GB2312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（按2个方面进行填写）</w:t>
            </w:r>
          </w:p>
        </w:tc>
      </w:tr>
      <w:tr w14:paraId="3C84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6" w:hRule="atLeast"/>
          <w:jc w:val="center"/>
        </w:trPr>
        <w:tc>
          <w:tcPr>
            <w:tcW w:w="1143" w:type="dxa"/>
            <w:noWrap w:val="0"/>
            <w:vAlign w:val="center"/>
          </w:tcPr>
          <w:p w14:paraId="3E934131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课程考核材料归档</w:t>
            </w:r>
          </w:p>
        </w:tc>
        <w:tc>
          <w:tcPr>
            <w:tcW w:w="3842" w:type="dxa"/>
            <w:gridSpan w:val="2"/>
            <w:noWrap w:val="0"/>
            <w:vAlign w:val="center"/>
          </w:tcPr>
          <w:p w14:paraId="5731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Cs w:val="21"/>
              </w:rPr>
              <w:t>装订规范性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完整性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原始性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归档情况</w:t>
            </w:r>
          </w:p>
        </w:tc>
        <w:tc>
          <w:tcPr>
            <w:tcW w:w="4547" w:type="dxa"/>
            <w:noWrap w:val="0"/>
            <w:vAlign w:val="top"/>
          </w:tcPr>
          <w:p w14:paraId="725100CC">
            <w:pPr>
              <w:tabs>
                <w:tab w:val="left" w:pos="16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（按3个方面进行填写）</w:t>
            </w:r>
          </w:p>
        </w:tc>
      </w:tr>
      <w:tr w14:paraId="3B87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 w14:paraId="27E0AFE2">
            <w:pPr>
              <w:spacing w:line="28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综合评价</w:t>
            </w:r>
          </w:p>
        </w:tc>
        <w:tc>
          <w:tcPr>
            <w:tcW w:w="7350" w:type="dxa"/>
            <w:gridSpan w:val="2"/>
            <w:noWrap w:val="0"/>
            <w:vAlign w:val="center"/>
          </w:tcPr>
          <w:p w14:paraId="4F6F716A">
            <w:pPr>
              <w:spacing w:line="28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</w:t>
            </w:r>
            <w:r>
              <w:rPr>
                <w:rFonts w:hint="eastAsia" w:ascii="宋体" w:hAnsi="宋体" w:cs="宋体"/>
                <w:kern w:val="0"/>
                <w:szCs w:val="21"/>
              </w:rPr>
              <w:t>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基本合格 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</w:t>
            </w:r>
            <w:r>
              <w:rPr>
                <w:rFonts w:hint="eastAsia" w:ascii="宋体" w:hAnsi="宋体" w:cs="宋体"/>
                <w:kern w:val="0"/>
                <w:szCs w:val="21"/>
              </w:rPr>
              <w:t>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</w:tr>
    </w:tbl>
    <w:p w14:paraId="64EE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61286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督查人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b/>
          <w:bCs/>
          <w:sz w:val="24"/>
        </w:rPr>
        <w:t xml:space="preserve">               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 xml:space="preserve">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4"/>
        </w:rPr>
        <w:t xml:space="preserve">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24"/>
        </w:rPr>
        <w:t xml:space="preserve"> 年    月    日</w:t>
      </w:r>
    </w:p>
    <w:p w14:paraId="4DB333FF"/>
    <w:sectPr>
      <w:pgSz w:w="11906" w:h="16838"/>
      <w:pgMar w:top="1157" w:right="1179" w:bottom="104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mE4NzQ1OGE1ZmQzOGFlZjU1MzVhNjcwZGI3ODYifQ=="/>
  </w:docVars>
  <w:rsids>
    <w:rsidRoot w:val="385F7A79"/>
    <w:rsid w:val="017749DE"/>
    <w:rsid w:val="0B574A70"/>
    <w:rsid w:val="0B5C6571"/>
    <w:rsid w:val="0C6C2BF0"/>
    <w:rsid w:val="0CF53EC6"/>
    <w:rsid w:val="15BF3BFF"/>
    <w:rsid w:val="19AD61EA"/>
    <w:rsid w:val="21753BDA"/>
    <w:rsid w:val="23422826"/>
    <w:rsid w:val="2EA56846"/>
    <w:rsid w:val="2F805A94"/>
    <w:rsid w:val="33221548"/>
    <w:rsid w:val="348721DF"/>
    <w:rsid w:val="385F7A79"/>
    <w:rsid w:val="4A9E2382"/>
    <w:rsid w:val="4BDA1112"/>
    <w:rsid w:val="5613290E"/>
    <w:rsid w:val="64EC5D24"/>
    <w:rsid w:val="6B115B35"/>
    <w:rsid w:val="717C00BD"/>
    <w:rsid w:val="750543DF"/>
    <w:rsid w:val="753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711</Characters>
  <Lines>0</Lines>
  <Paragraphs>0</Paragraphs>
  <TotalTime>40</TotalTime>
  <ScaleCrop>false</ScaleCrop>
  <LinksUpToDate>false</LinksUpToDate>
  <CharactersWithSpaces>918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2024-11-12T03:32:00Z</dcterms:created>
  <dc:creator>沈雪芹</dc:creator>
  <cp:lastModifiedBy>沈雪芹</cp:lastModifiedBy>
  <cp:lastPrinted>2025-12-15T07:17:00Z</cp:lastPrinted>
  <dcterms:modified xsi:type="dcterms:W3CDTF">2026-06-23T06:20:15Z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D139D1E0BCA9488EACEB2DAD7DF07E09_13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